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34" w:rsidRDefault="00472A50">
      <w:r>
        <w:t>Supplemental Information S3</w:t>
      </w:r>
    </w:p>
    <w:p w:rsidR="00472A50" w:rsidRDefault="00472A50" w:rsidP="00046824">
      <w:pPr>
        <w:spacing w:line="360" w:lineRule="auto"/>
        <w:ind w:firstLine="720"/>
      </w:pPr>
      <w:r>
        <w:t xml:space="preserve">We define </w:t>
      </w:r>
      <w:r w:rsidRPr="00792C23">
        <w:rPr>
          <w:position w:val="-4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5pt;height:12pt" o:ole="">
            <v:imagedata r:id="rId4" o:title=""/>
          </v:shape>
          <o:OLEObject Type="Embed" ProgID="Equation.DSMT4" ShapeID="_x0000_i1025" DrawAspect="Content" ObjectID="_1425055644" r:id="rId5"/>
        </w:object>
      </w:r>
      <w:r>
        <w:t xml:space="preserve">as the number of occupied bins, </w:t>
      </w:r>
      <w:r w:rsidRPr="00792C23">
        <w:rPr>
          <w:position w:val="-4"/>
        </w:rPr>
        <w:object w:dxaOrig="240" w:dyaOrig="240">
          <v:shape id="_x0000_i1026" type="#_x0000_t75" style="width:12pt;height:12pt" o:ole="">
            <v:imagedata r:id="rId6" o:title=""/>
          </v:shape>
          <o:OLEObject Type="Embed" ProgID="Equation.DSMT4" ShapeID="_x0000_i1026" DrawAspect="Content" ObjectID="_1425055645" r:id="rId7"/>
        </w:object>
      </w:r>
      <w:r>
        <w:t xml:space="preserve">as the number of bins, and </w:t>
      </w:r>
      <w:r w:rsidRPr="00792C23">
        <w:rPr>
          <w:position w:val="-6"/>
        </w:rPr>
        <w:object w:dxaOrig="279" w:dyaOrig="260">
          <v:shape id="_x0000_i1027" type="#_x0000_t75" style="width:14.1pt;height:12.7pt" o:ole="">
            <v:imagedata r:id="rId8" o:title=""/>
          </v:shape>
          <o:OLEObject Type="Embed" ProgID="Equation.DSMT4" ShapeID="_x0000_i1027" DrawAspect="Content" ObjectID="_1425055646" r:id="rId9"/>
        </w:object>
      </w:r>
      <w:r>
        <w:t xml:space="preserve">as the number of components. </w:t>
      </w:r>
      <w:r w:rsidR="0033095E">
        <w:t xml:space="preserve">The length </w:t>
      </w:r>
      <w:r w:rsidR="008E3B53">
        <w:t xml:space="preserve">of a single bin is </w:t>
      </w:r>
      <w:r w:rsidR="008E3B53" w:rsidRPr="00792C23">
        <w:rPr>
          <w:position w:val="-6"/>
        </w:rPr>
        <w:object w:dxaOrig="900" w:dyaOrig="279">
          <v:shape id="_x0000_i1028" type="#_x0000_t75" style="width:44.45pt;height:14.1pt" o:ole="">
            <v:imagedata r:id="rId10" o:title=""/>
          </v:shape>
          <o:OLEObject Type="Embed" ProgID="Equation.DSMT4" ShapeID="_x0000_i1028" DrawAspect="Content" ObjectID="_1425055647" r:id="rId11"/>
        </w:object>
      </w:r>
      <w:r w:rsidR="008E3B53">
        <w:t xml:space="preserve"> noting that </w:t>
      </w:r>
      <w:r w:rsidR="00046824">
        <w:t>the total number of bins</w:t>
      </w:r>
      <w:r w:rsidR="008E3B53" w:rsidRPr="00792C23">
        <w:rPr>
          <w:position w:val="-4"/>
        </w:rPr>
        <w:object w:dxaOrig="760" w:dyaOrig="300">
          <v:shape id="_x0000_i1029" type="#_x0000_t75" style="width:38.1pt;height:14.8pt" o:ole="">
            <v:imagedata r:id="rId12" o:title=""/>
          </v:shape>
          <o:OLEObject Type="Embed" ProgID="Equation.DSMT4" ShapeID="_x0000_i1029" DrawAspect="Content" ObjectID="_1425055648" r:id="rId13"/>
        </w:object>
      </w:r>
      <w:r w:rsidR="008E3B53">
        <w:t xml:space="preserve">. </w:t>
      </w:r>
      <w:r>
        <w:t xml:space="preserve">Using </w:t>
      </w:r>
      <w:r w:rsidR="00046824">
        <w:t xml:space="preserve">normalized </w:t>
      </w:r>
      <w:r>
        <w:t xml:space="preserve">retention time </w:t>
      </w:r>
      <w:proofErr w:type="gramStart"/>
      <w:r>
        <w:t xml:space="preserve">pairs </w:t>
      </w:r>
      <w:proofErr w:type="gramEnd"/>
      <w:r w:rsidRPr="00792C23">
        <w:rPr>
          <w:position w:val="-12"/>
        </w:rPr>
        <w:object w:dxaOrig="440" w:dyaOrig="360">
          <v:shape id="_x0000_i1030" type="#_x0000_t75" style="width:21.9pt;height:18.35pt" o:ole="">
            <v:imagedata r:id="rId14" o:title=""/>
          </v:shape>
          <o:OLEObject Type="Embed" ProgID="Equation.DSMT4" ShapeID="_x0000_i1030" DrawAspect="Content" ObjectID="_1425055649" r:id="rId15"/>
        </w:object>
      </w:r>
      <w:r w:rsidR="00046824">
        <w:t xml:space="preserve">, </w:t>
      </w:r>
      <w:r>
        <w:t>which are mapped onto a unit area</w:t>
      </w:r>
      <w:r w:rsidR="00046824">
        <w:t>,</w:t>
      </w:r>
      <w:r w:rsidR="008A0B86">
        <w:t xml:space="preserve"> as described in the text as </w:t>
      </w:r>
      <w:proofErr w:type="spellStart"/>
      <w:r w:rsidR="008A0B86">
        <w:t>eq</w:t>
      </w:r>
      <w:proofErr w:type="spellEnd"/>
      <w:r w:rsidR="008A0B86">
        <w:t xml:space="preserve"> 1</w:t>
      </w:r>
      <w:r w:rsidR="00F23A28">
        <w:t>, each</w:t>
      </w:r>
      <w:r w:rsidR="00046824">
        <w:t xml:space="preserve"> retention t</w:t>
      </w:r>
      <w:r w:rsidR="00F23A28">
        <w:t>ime pair is</w:t>
      </w:r>
      <w:r w:rsidR="00046824">
        <w:t xml:space="preserve"> used to occupy bins one of the B bins.</w:t>
      </w:r>
      <w:r w:rsidR="00F23A28">
        <w:t xml:space="preserve"> T</w:t>
      </w:r>
      <w:r w:rsidR="00046824">
        <w:t>he starting point of this treatment is to define the</w:t>
      </w:r>
      <w:r w:rsidR="008A0B86">
        <w:t xml:space="preserve"> probabilit</w:t>
      </w:r>
      <w:r w:rsidR="00046824">
        <w:t>y</w:t>
      </w:r>
      <w:r w:rsidR="008A0B86">
        <w:t xml:space="preserve"> of the number of occupied and non-occupied bins. </w:t>
      </w:r>
      <w:r w:rsidR="00046824">
        <w:t>As defined in the text, t</w:t>
      </w:r>
      <w:r w:rsidR="008A0B86">
        <w:t>he surface coverage metric SC</w:t>
      </w:r>
      <w:r w:rsidR="008A0B86">
        <w:rPr>
          <w:vertAlign w:val="subscript"/>
        </w:rPr>
        <w:t>G</w:t>
      </w:r>
      <w:r w:rsidR="008A0B86">
        <w:t xml:space="preserve"> is defined as </w:t>
      </w:r>
      <w:r w:rsidR="008A0B86" w:rsidRPr="00792C23">
        <w:rPr>
          <w:position w:val="-4"/>
        </w:rPr>
        <w:object w:dxaOrig="320" w:dyaOrig="240">
          <v:shape id="_x0000_i1031" type="#_x0000_t75" style="width:15.55pt;height:12pt" o:ole="">
            <v:imagedata r:id="rId16" o:title=""/>
          </v:shape>
          <o:OLEObject Type="Embed" ProgID="Equation.DSMT4" ShapeID="_x0000_i1031" DrawAspect="Content" ObjectID="_1425055650" r:id="rId17"/>
        </w:object>
      </w:r>
      <w:r w:rsidR="008A0B86">
        <w:t>/</w:t>
      </w:r>
      <w:r w:rsidR="008A0B86" w:rsidRPr="00792C23">
        <w:rPr>
          <w:position w:val="-4"/>
        </w:rPr>
        <w:object w:dxaOrig="240" w:dyaOrig="240">
          <v:shape id="_x0000_i1032" type="#_x0000_t75" style="width:12pt;height:12pt" o:ole="">
            <v:imagedata r:id="rId18" o:title=""/>
          </v:shape>
          <o:OLEObject Type="Embed" ProgID="Equation.DSMT4" ShapeID="_x0000_i1032" DrawAspect="Content" ObjectID="_1425055651" r:id="rId19"/>
        </w:object>
      </w:r>
      <w:r w:rsidR="008A0B86">
        <w:t xml:space="preserve">. </w:t>
      </w:r>
    </w:p>
    <w:p w:rsidR="00E33FF9" w:rsidRDefault="00921A7A" w:rsidP="008A0B86">
      <w:pPr>
        <w:spacing w:line="360" w:lineRule="auto"/>
      </w:pPr>
      <w:r>
        <w:tab/>
        <w:t xml:space="preserve">Let </w:t>
      </w:r>
      <w:r w:rsidR="00556B2B" w:rsidRPr="00792C23">
        <w:rPr>
          <w:position w:val="-12"/>
        </w:rPr>
        <w:object w:dxaOrig="240" w:dyaOrig="360">
          <v:shape id="_x0000_i1033" type="#_x0000_t75" style="width:12pt;height:18.35pt" o:ole="">
            <v:imagedata r:id="rId20" o:title=""/>
          </v:shape>
          <o:OLEObject Type="Embed" ProgID="Equation.DSMT4" ShapeID="_x0000_i1033" DrawAspect="Content" ObjectID="_1425055652" r:id="rId21"/>
        </w:object>
      </w:r>
      <w:r w:rsidR="00556B2B">
        <w:t xml:space="preserve">be a </w:t>
      </w:r>
      <w:proofErr w:type="spellStart"/>
      <w:r w:rsidR="00556B2B">
        <w:t>bivariate</w:t>
      </w:r>
      <w:proofErr w:type="spellEnd"/>
      <w:r w:rsidR="00556B2B">
        <w:t xml:space="preserve"> random variable with probability density function</w:t>
      </w:r>
      <w:r w:rsidR="00871746">
        <w:t xml:space="preserve"> (</w:t>
      </w:r>
      <w:proofErr w:type="spellStart"/>
      <w:r w:rsidR="00871746">
        <w:t>pdf</w:t>
      </w:r>
      <w:proofErr w:type="spellEnd"/>
      <w:r w:rsidR="00871746">
        <w:t xml:space="preserve">) </w:t>
      </w:r>
      <w:proofErr w:type="gramStart"/>
      <w:r w:rsidR="00871746">
        <w:t xml:space="preserve">of </w:t>
      </w:r>
      <w:r w:rsidR="00556B2B">
        <w:t xml:space="preserve"> f</w:t>
      </w:r>
      <w:proofErr w:type="gramEnd"/>
      <w:r w:rsidR="00556B2B">
        <w:t>(</w:t>
      </w:r>
      <w:proofErr w:type="spellStart"/>
      <w:r w:rsidR="00556B2B">
        <w:t>x,y</w:t>
      </w:r>
      <w:proofErr w:type="spellEnd"/>
      <w:r w:rsidR="00556B2B">
        <w:t xml:space="preserve">) where x and y are the two normalized (between 0 and 1) </w:t>
      </w:r>
      <w:r w:rsidR="007C2471">
        <w:t>retention time ranges</w:t>
      </w:r>
      <w:r w:rsidR="00556B2B">
        <w:t xml:space="preserve"> and </w:t>
      </w:r>
      <w:r w:rsidR="00556B2B" w:rsidRPr="00792C23">
        <w:rPr>
          <w:position w:val="-6"/>
        </w:rPr>
        <w:object w:dxaOrig="920" w:dyaOrig="279">
          <v:shape id="_x0000_i1034" type="#_x0000_t75" style="width:45.9pt;height:14.1pt" o:ole="">
            <v:imagedata r:id="rId22" o:title=""/>
          </v:shape>
          <o:OLEObject Type="Embed" ProgID="Equation.DSMT4" ShapeID="_x0000_i1034" DrawAspect="Content" ObjectID="_1425055653" r:id="rId23"/>
        </w:object>
      </w:r>
      <w:r w:rsidR="00556B2B">
        <w:t xml:space="preserve">. </w:t>
      </w:r>
      <w:r w:rsidR="007C2471">
        <w:t xml:space="preserve"> E</w:t>
      </w:r>
      <w:r w:rsidR="00556B2B">
        <w:t xml:space="preserve">ach bin </w:t>
      </w:r>
      <w:r w:rsidR="007C2471">
        <w:t xml:space="preserve">has a random variable </w:t>
      </w:r>
      <w:r w:rsidR="00E33FF9" w:rsidRPr="00792C23">
        <w:rPr>
          <w:position w:val="-14"/>
        </w:rPr>
        <w:object w:dxaOrig="300" w:dyaOrig="380">
          <v:shape id="_x0000_i1035" type="#_x0000_t75" style="width:14.8pt;height:19.05pt" o:ole="">
            <v:imagedata r:id="rId24" o:title=""/>
          </v:shape>
          <o:OLEObject Type="Embed" ProgID="Equation.DSMT4" ShapeID="_x0000_i1035" DrawAspect="Content" ObjectID="_1425055654" r:id="rId25"/>
        </w:object>
      </w:r>
      <w:r w:rsidR="007C2471">
        <w:t xml:space="preserve">which is either 0 (empty) or 1 (occupied by one or more components) </w:t>
      </w:r>
      <w:r w:rsidR="00556B2B">
        <w:t>where</w:t>
      </w:r>
      <w:r w:rsidR="00046824">
        <w:t xml:space="preserve"> the index</w:t>
      </w:r>
      <w:r w:rsidR="00871746" w:rsidRPr="00792C23">
        <w:rPr>
          <w:position w:val="-10"/>
        </w:rPr>
        <w:object w:dxaOrig="200" w:dyaOrig="300">
          <v:shape id="_x0000_i1036" type="#_x0000_t75" style="width:9.9pt;height:14.8pt" o:ole="">
            <v:imagedata r:id="rId26" o:title=""/>
          </v:shape>
          <o:OLEObject Type="Embed" ProgID="Equation.DSMT4" ShapeID="_x0000_i1036" DrawAspect="Content" ObjectID="_1425055655" r:id="rId27"/>
        </w:object>
      </w:r>
      <w:r w:rsidR="00871746">
        <w:t xml:space="preserve">has limits </w:t>
      </w:r>
      <w:proofErr w:type="gramStart"/>
      <w:r w:rsidR="00871746">
        <w:t>of</w:t>
      </w:r>
      <w:r w:rsidR="00556B2B">
        <w:t xml:space="preserve"> </w:t>
      </w:r>
      <w:proofErr w:type="gramEnd"/>
      <w:r w:rsidR="00556B2B" w:rsidRPr="00792C23">
        <w:rPr>
          <w:position w:val="-10"/>
        </w:rPr>
        <w:object w:dxaOrig="920" w:dyaOrig="320">
          <v:shape id="_x0000_i1037" type="#_x0000_t75" style="width:45.9pt;height:15.55pt" o:ole="">
            <v:imagedata r:id="rId28" o:title=""/>
          </v:shape>
          <o:OLEObject Type="Embed" ProgID="Equation.DSMT4" ShapeID="_x0000_i1037" DrawAspect="Content" ObjectID="_1425055656" r:id="rId29"/>
        </w:object>
      </w:r>
      <w:r w:rsidR="00556B2B">
        <w:t xml:space="preserve">. </w:t>
      </w:r>
      <w:r w:rsidR="00046824">
        <w:t>Each bin is identified as</w:t>
      </w:r>
      <w:r w:rsidR="00E33FF9" w:rsidRPr="00792C23">
        <w:rPr>
          <w:position w:val="-14"/>
        </w:rPr>
        <w:object w:dxaOrig="300" w:dyaOrig="380">
          <v:shape id="_x0000_i1038" type="#_x0000_t75" style="width:14.8pt;height:19.05pt" o:ole="">
            <v:imagedata r:id="rId30" o:title=""/>
          </v:shape>
          <o:OLEObject Type="Embed" ProgID="Equation.DSMT4" ShapeID="_x0000_i1038" DrawAspect="Content" ObjectID="_1425055657" r:id="rId31"/>
        </w:object>
      </w:r>
      <w:r w:rsidR="00E33FF9">
        <w:t xml:space="preserve">. </w:t>
      </w:r>
    </w:p>
    <w:p w:rsidR="000F285C" w:rsidRDefault="000F285C" w:rsidP="00E33FF9">
      <w:pPr>
        <w:spacing w:line="360" w:lineRule="auto"/>
        <w:ind w:firstLine="720"/>
      </w:pPr>
      <w:r>
        <w:t xml:space="preserve">The probability that the </w:t>
      </w:r>
      <w:proofErr w:type="spellStart"/>
      <w:r w:rsidR="007C2471" w:rsidRPr="00871746">
        <w:rPr>
          <w:i/>
        </w:rPr>
        <w:t>j</w:t>
      </w:r>
      <w:r w:rsidR="007C2471">
        <w:t>th</w:t>
      </w:r>
      <w:proofErr w:type="spellEnd"/>
      <w:r w:rsidR="007C2471">
        <w:t xml:space="preserve"> bin is empty is:</w:t>
      </w:r>
    </w:p>
    <w:p w:rsidR="00E33FF9" w:rsidRDefault="00E33FF9" w:rsidP="00E33FF9">
      <w:pPr>
        <w:spacing w:line="360" w:lineRule="auto"/>
      </w:pPr>
      <w:r>
        <w:rPr>
          <w:color w:val="000000" w:themeColor="text1"/>
          <w:position w:val="-24"/>
          <w:sz w:val="24"/>
          <w:szCs w:val="24"/>
        </w:rPr>
        <w:tab/>
      </w:r>
      <w:r>
        <w:rPr>
          <w:color w:val="000000" w:themeColor="text1"/>
          <w:position w:val="-24"/>
          <w:sz w:val="24"/>
          <w:szCs w:val="24"/>
        </w:rPr>
        <w:tab/>
      </w:r>
      <w:r>
        <w:rPr>
          <w:color w:val="000000" w:themeColor="text1"/>
          <w:position w:val="-24"/>
          <w:sz w:val="24"/>
          <w:szCs w:val="24"/>
        </w:rPr>
        <w:tab/>
      </w:r>
      <w:r>
        <w:rPr>
          <w:color w:val="000000" w:themeColor="text1"/>
          <w:position w:val="-24"/>
          <w:sz w:val="24"/>
          <w:szCs w:val="24"/>
        </w:rPr>
        <w:tab/>
      </w:r>
      <w:r w:rsidRPr="00792C23">
        <w:rPr>
          <w:position w:val="-26"/>
        </w:rPr>
        <w:object w:dxaOrig="3540" w:dyaOrig="680">
          <v:shape id="_x0000_i1039" type="#_x0000_t75" style="width:176.45pt;height:33.9pt" o:ole="">
            <v:imagedata r:id="rId32" o:title=""/>
          </v:shape>
          <o:OLEObject Type="Embed" ProgID="Equation.DSMT4" ShapeID="_x0000_i1039" DrawAspect="Content" ObjectID="_1425055658" r:id="rId33"/>
        </w:object>
      </w:r>
      <w:r w:rsidR="0058477F">
        <w:tab/>
      </w:r>
      <w:r>
        <w:tab/>
      </w:r>
      <w:r>
        <w:tab/>
        <w:t>(s3.1)</w:t>
      </w:r>
    </w:p>
    <w:p w:rsidR="0058477F" w:rsidRDefault="0058477F" w:rsidP="00E33FF9">
      <w:pPr>
        <w:spacing w:line="360" w:lineRule="auto"/>
      </w:pPr>
      <w:proofErr w:type="gramStart"/>
      <w:r>
        <w:t>where</w:t>
      </w:r>
      <w:proofErr w:type="gramEnd"/>
      <w:r>
        <w:t xml:space="preserve"> the integration is over a small square patch defined by the spatial limits of </w:t>
      </w:r>
      <w:r w:rsidRPr="00792C23">
        <w:rPr>
          <w:position w:val="-14"/>
        </w:rPr>
        <w:object w:dxaOrig="300" w:dyaOrig="380">
          <v:shape id="_x0000_i1040" type="#_x0000_t75" style="width:14.8pt;height:19.05pt" o:ole="">
            <v:imagedata r:id="rId34" o:title=""/>
          </v:shape>
          <o:OLEObject Type="Embed" ProgID="Equation.DSMT4" ShapeID="_x0000_i1040" DrawAspect="Content" ObjectID="_1425055659" r:id="rId35"/>
        </w:object>
      </w:r>
      <w:r>
        <w:t xml:space="preserve">. The expected </w:t>
      </w:r>
      <w:proofErr w:type="gramStart"/>
      <w:r>
        <w:t>number</w:t>
      </w:r>
      <w:proofErr w:type="gramEnd"/>
      <w:r>
        <w:t xml:space="preserve"> of non-empty bins is thus</w:t>
      </w:r>
    </w:p>
    <w:p w:rsidR="0058477F" w:rsidRDefault="0058477F" w:rsidP="0058477F">
      <w:pPr>
        <w:spacing w:line="360" w:lineRule="auto"/>
        <w:ind w:firstLine="720"/>
      </w:pPr>
      <w:r w:rsidRPr="00792C23">
        <w:rPr>
          <w:position w:val="-30"/>
        </w:rPr>
        <w:object w:dxaOrig="6820" w:dyaOrig="720">
          <v:shape id="_x0000_i1041" type="#_x0000_t75" style="width:340.95pt;height:36pt" o:ole="">
            <v:imagedata r:id="rId36" o:title=""/>
          </v:shape>
          <o:OLEObject Type="Embed" ProgID="Equation.DSMT4" ShapeID="_x0000_i1041" DrawAspect="Content" ObjectID="_1425055660" r:id="rId37"/>
        </w:object>
      </w:r>
      <w:r>
        <w:tab/>
        <w:t>(s3.2)</w:t>
      </w:r>
    </w:p>
    <w:p w:rsidR="00871746" w:rsidRDefault="00046824" w:rsidP="00046824">
      <w:pPr>
        <w:spacing w:line="360" w:lineRule="auto"/>
      </w:pPr>
      <w:proofErr w:type="gramStart"/>
      <w:r>
        <w:t>where</w:t>
      </w:r>
      <w:proofErr w:type="gramEnd"/>
      <w:r>
        <w:t xml:space="preserve"> E[] denotes the average or expectation operator. </w:t>
      </w:r>
      <w:r w:rsidR="008B4D30">
        <w:t>For small bins (</w:t>
      </w:r>
      <w:proofErr w:type="gramStart"/>
      <w:r w:rsidR="008B4D30">
        <w:t xml:space="preserve">small </w:t>
      </w:r>
      <w:proofErr w:type="gramEnd"/>
      <w:r w:rsidR="008B4D30" w:rsidRPr="00792C23">
        <w:rPr>
          <w:position w:val="-4"/>
        </w:rPr>
        <w:object w:dxaOrig="220" w:dyaOrig="240">
          <v:shape id="_x0000_i1042" type="#_x0000_t75" style="width:10.6pt;height:12pt" o:ole="">
            <v:imagedata r:id="rId38" o:title=""/>
          </v:shape>
          <o:OLEObject Type="Embed" ProgID="Equation.DSMT4" ShapeID="_x0000_i1042" DrawAspect="Content" ObjectID="_1425055661" r:id="rId39"/>
        </w:object>
      </w:r>
      <w:r w:rsidR="008B4D30">
        <w:t xml:space="preserve">) </w:t>
      </w:r>
      <w:r w:rsidR="00871746">
        <w:t>the integral</w:t>
      </w:r>
      <w:r>
        <w:t>s</w:t>
      </w:r>
      <w:r w:rsidR="00871746">
        <w:t xml:space="preserve"> above can be appr</w:t>
      </w:r>
      <w:bookmarkStart w:id="0" w:name="_GoBack"/>
      <w:bookmarkEnd w:id="0"/>
      <w:r w:rsidR="00871746">
        <w:t>oximated as</w:t>
      </w:r>
    </w:p>
    <w:p w:rsidR="00871746" w:rsidRDefault="00AA3366" w:rsidP="00871746">
      <w:pPr>
        <w:spacing w:line="360" w:lineRule="auto"/>
        <w:ind w:left="2880" w:firstLine="720"/>
      </w:pPr>
      <w:r w:rsidRPr="00792C23">
        <w:rPr>
          <w:position w:val="-24"/>
        </w:rPr>
        <w:object w:dxaOrig="2340" w:dyaOrig="540">
          <v:shape id="_x0000_i1043" type="#_x0000_t75" style="width:116.45pt;height:27.55pt" o:ole="">
            <v:imagedata r:id="rId40" o:title=""/>
          </v:shape>
          <o:OLEObject Type="Embed" ProgID="Equation.DSMT4" ShapeID="_x0000_i1043" DrawAspect="Content" ObjectID="_1425055662" r:id="rId41"/>
        </w:object>
      </w:r>
      <w:r w:rsidR="00871746">
        <w:tab/>
      </w:r>
      <w:r w:rsidR="00871746">
        <w:tab/>
      </w:r>
      <w:r w:rsidR="00871746">
        <w:tab/>
        <w:t>(s3.3)</w:t>
      </w:r>
    </w:p>
    <w:p w:rsidR="00195CD2" w:rsidRDefault="00871746" w:rsidP="00195CD2">
      <w:pPr>
        <w:spacing w:line="360" w:lineRule="auto"/>
        <w:jc w:val="both"/>
        <w:rPr>
          <w:color w:val="000000" w:themeColor="text1"/>
        </w:rPr>
      </w:pPr>
      <w:proofErr w:type="gramStart"/>
      <w:r>
        <w:t>where</w:t>
      </w:r>
      <w:proofErr w:type="gramEnd"/>
      <w:r>
        <w:t xml:space="preserve"> </w:t>
      </w:r>
      <w:r w:rsidRPr="00792C23">
        <w:rPr>
          <w:position w:val="-14"/>
        </w:rPr>
        <w:object w:dxaOrig="279" w:dyaOrig="380">
          <v:shape id="_x0000_i1044" type="#_x0000_t75" style="width:14.1pt;height:19.05pt" o:ole="">
            <v:imagedata r:id="rId42" o:title=""/>
          </v:shape>
          <o:OLEObject Type="Embed" ProgID="Equation.DSMT4" ShapeID="_x0000_i1044" DrawAspect="Content" ObjectID="_1425055663" r:id="rId43"/>
        </w:object>
      </w:r>
      <w:r>
        <w:t xml:space="preserve">is the value of the </w:t>
      </w:r>
      <w:proofErr w:type="spellStart"/>
      <w:r>
        <w:t>pdf</w:t>
      </w:r>
      <w:proofErr w:type="spellEnd"/>
      <w:r>
        <w:t xml:space="preserve"> </w:t>
      </w:r>
      <w:r w:rsidR="00195CD2">
        <w:t xml:space="preserve">evaluated at the center or any location within the bin. </w:t>
      </w:r>
      <w:r w:rsidR="00195CD2">
        <w:rPr>
          <w:color w:val="000000" w:themeColor="text1"/>
        </w:rPr>
        <w:t xml:space="preserve">This simplifies the expression </w:t>
      </w:r>
      <w:r w:rsidR="00195CD2" w:rsidRPr="00195CD2">
        <w:rPr>
          <w:color w:val="000000" w:themeColor="text1"/>
        </w:rPr>
        <w:t>for the expected number of non-empty bins to</w:t>
      </w:r>
    </w:p>
    <w:p w:rsidR="007B19D6" w:rsidRDefault="00AA3366" w:rsidP="007B19D6">
      <w:pPr>
        <w:spacing w:line="360" w:lineRule="auto"/>
        <w:ind w:left="3600"/>
        <w:jc w:val="both"/>
      </w:pPr>
      <w:r w:rsidRPr="00792C23">
        <w:rPr>
          <w:position w:val="-30"/>
        </w:rPr>
        <w:object w:dxaOrig="1960" w:dyaOrig="700">
          <v:shape id="_x0000_i1045" type="#_x0000_t75" style="width:98.1pt;height:35.3pt" o:ole="">
            <v:imagedata r:id="rId44" o:title=""/>
          </v:shape>
          <o:OLEObject Type="Embed" ProgID="Equation.DSMT4" ShapeID="_x0000_i1045" DrawAspect="Content" ObjectID="_1425055664" r:id="rId45"/>
        </w:object>
      </w:r>
      <w:r w:rsidR="007B19D6">
        <w:tab/>
      </w:r>
      <w:r w:rsidR="007B19D6">
        <w:tab/>
      </w:r>
      <w:r>
        <w:tab/>
      </w:r>
      <w:r w:rsidR="007B19D6">
        <w:tab/>
        <w:t>(s3.4)</w:t>
      </w:r>
    </w:p>
    <w:p w:rsidR="00F47070" w:rsidRDefault="00F47070" w:rsidP="00AA3366">
      <w:pPr>
        <w:spacing w:line="360" w:lineRule="auto"/>
        <w:ind w:firstLine="720"/>
        <w:jc w:val="both"/>
        <w:rPr>
          <w:color w:val="000000" w:themeColor="text1"/>
        </w:rPr>
      </w:pPr>
      <w:r w:rsidRPr="00F47070">
        <w:rPr>
          <w:color w:val="000000" w:themeColor="text1"/>
        </w:rPr>
        <w:lastRenderedPageBreak/>
        <w:t>The ratio between the number of non-empty bins and the number of all bins is thus</w:t>
      </w:r>
    </w:p>
    <w:p w:rsidR="00F47070" w:rsidRDefault="00F47070" w:rsidP="00AA3366">
      <w:pPr>
        <w:spacing w:line="360" w:lineRule="auto"/>
        <w:ind w:left="1440" w:firstLine="720"/>
        <w:jc w:val="both"/>
      </w:pPr>
      <w:r w:rsidRPr="00792C23">
        <w:rPr>
          <w:position w:val="-24"/>
        </w:rPr>
        <w:object w:dxaOrig="4120" w:dyaOrig="1020">
          <v:shape id="_x0000_i1046" type="#_x0000_t75" style="width:206.1pt;height:50.8pt" o:ole="">
            <v:imagedata r:id="rId46" o:title=""/>
          </v:shape>
          <o:OLEObject Type="Embed" ProgID="Equation.DSMT4" ShapeID="_x0000_i1046" DrawAspect="Content" ObjectID="_1425055665" r:id="rId47"/>
        </w:object>
      </w:r>
      <w:r w:rsidR="00AA3366">
        <w:tab/>
      </w:r>
      <w:r w:rsidR="00AA3366">
        <w:tab/>
      </w:r>
      <w:r w:rsidR="00AA3366">
        <w:tab/>
        <w:t>(s3.5)</w:t>
      </w:r>
    </w:p>
    <w:p w:rsidR="00AB0E20" w:rsidRDefault="0075509C" w:rsidP="00AA3366">
      <w:pPr>
        <w:spacing w:line="360" w:lineRule="auto"/>
        <w:jc w:val="both"/>
        <w:rPr>
          <w:color w:val="000000" w:themeColor="text1"/>
        </w:rPr>
      </w:pPr>
      <w:r w:rsidRPr="0075509C">
        <w:rPr>
          <w:color w:val="000000" w:themeColor="text1"/>
        </w:rPr>
        <w:t>In the special case</w:t>
      </w:r>
      <w:r>
        <w:rPr>
          <w:color w:val="000000" w:themeColor="text1"/>
        </w:rPr>
        <w:t xml:space="preserve"> when the number of components</w:t>
      </w:r>
      <w:r w:rsidRPr="0075509C">
        <w:rPr>
          <w:color w:val="000000" w:themeColor="text1"/>
        </w:rPr>
        <w:t xml:space="preserve"> </w:t>
      </w:r>
      <w:r w:rsidRPr="0075509C">
        <w:rPr>
          <w:i/>
          <w:color w:val="000000" w:themeColor="text1"/>
        </w:rPr>
        <w:t>N</w:t>
      </w:r>
      <w:r w:rsidRPr="0075509C">
        <w:rPr>
          <w:color w:val="000000" w:themeColor="text1"/>
        </w:rPr>
        <w:t xml:space="preserve"> is equal to the number of bins </w:t>
      </w:r>
      <w:r>
        <w:rPr>
          <w:color w:val="000000" w:themeColor="text1"/>
        </w:rPr>
        <w:t xml:space="preserve">so that </w:t>
      </w:r>
      <w:r w:rsidRPr="0075509C">
        <w:rPr>
          <w:i/>
          <w:color w:val="000000" w:themeColor="text1"/>
        </w:rPr>
        <w:t>N=B=L</w:t>
      </w:r>
      <w:r w:rsidRPr="0075509C">
        <w:rPr>
          <w:color w:val="000000" w:themeColor="text1"/>
          <w:vertAlign w:val="superscript"/>
        </w:rPr>
        <w:sym w:font="Symbol" w:char="F02D"/>
      </w:r>
      <w:r w:rsidRPr="0075509C">
        <w:rPr>
          <w:color w:val="000000" w:themeColor="text1"/>
          <w:vertAlign w:val="superscript"/>
        </w:rPr>
        <w:t>2</w:t>
      </w:r>
      <w:r w:rsidRPr="0075509C">
        <w:rPr>
          <w:color w:val="000000" w:themeColor="text1"/>
        </w:rPr>
        <w:t xml:space="preserve"> </w:t>
      </w:r>
      <w:r w:rsidR="00AB0E20">
        <w:rPr>
          <w:color w:val="000000" w:themeColor="text1"/>
        </w:rPr>
        <w:t xml:space="preserve">and noting that </w:t>
      </w:r>
      <w:proofErr w:type="spellStart"/>
      <w:r w:rsidR="00AB0E20" w:rsidRPr="00AB0E20">
        <w:rPr>
          <w:color w:val="000000" w:themeColor="text1"/>
        </w:rPr>
        <w:t>lim</w:t>
      </w:r>
      <w:r w:rsidR="00AB0E20" w:rsidRPr="00AB0E20">
        <w:rPr>
          <w:i/>
          <w:color w:val="000000" w:themeColor="text1"/>
          <w:vertAlign w:val="subscript"/>
        </w:rPr>
        <w:t>N</w:t>
      </w:r>
      <w:proofErr w:type="spellEnd"/>
      <w:r w:rsidR="00AB0E20" w:rsidRPr="00AB0E20">
        <w:rPr>
          <w:color w:val="000000" w:themeColor="text1"/>
          <w:vertAlign w:val="subscript"/>
        </w:rPr>
        <w:sym w:font="Symbol" w:char="F0AE"/>
      </w:r>
      <w:r w:rsidR="00AB0E20" w:rsidRPr="00AB0E20">
        <w:rPr>
          <w:color w:val="000000" w:themeColor="text1"/>
          <w:vertAlign w:val="subscript"/>
        </w:rPr>
        <w:sym w:font="Symbol" w:char="F0A5"/>
      </w:r>
      <w:r w:rsidR="00AB0E20" w:rsidRPr="00AB0E20">
        <w:rPr>
          <w:color w:val="000000" w:themeColor="text1"/>
        </w:rPr>
        <w:t xml:space="preserve"> (1</w:t>
      </w:r>
      <w:r w:rsidR="00AB0E20" w:rsidRPr="00AB0E20">
        <w:rPr>
          <w:color w:val="000000" w:themeColor="text1"/>
        </w:rPr>
        <w:sym w:font="Symbol" w:char="F02D"/>
      </w:r>
      <w:r w:rsidR="00AB0E20" w:rsidRPr="00AB0E20">
        <w:rPr>
          <w:color w:val="000000" w:themeColor="text1"/>
        </w:rPr>
        <w:t>1/</w:t>
      </w:r>
      <w:r w:rsidR="00AB0E20" w:rsidRPr="00AB0E20">
        <w:rPr>
          <w:i/>
          <w:color w:val="000000" w:themeColor="text1"/>
        </w:rPr>
        <w:t>N</w:t>
      </w:r>
      <w:proofErr w:type="gramStart"/>
      <w:r w:rsidR="00AB0E20" w:rsidRPr="00AB0E20">
        <w:rPr>
          <w:color w:val="000000" w:themeColor="text1"/>
        </w:rPr>
        <w:t>)</w:t>
      </w:r>
      <w:r w:rsidR="00AB0E20" w:rsidRPr="00AB0E20">
        <w:rPr>
          <w:i/>
          <w:color w:val="000000" w:themeColor="text1"/>
          <w:vertAlign w:val="superscript"/>
        </w:rPr>
        <w:t>N</w:t>
      </w:r>
      <w:proofErr w:type="gramEnd"/>
      <w:r w:rsidR="00AB0E20" w:rsidRPr="00AB0E20">
        <w:rPr>
          <w:color w:val="000000" w:themeColor="text1"/>
        </w:rPr>
        <w:t xml:space="preserve"> = 1/</w:t>
      </w:r>
      <w:r w:rsidR="00AB0E20" w:rsidRPr="00AB0E20">
        <w:rPr>
          <w:i/>
          <w:color w:val="000000" w:themeColor="text1"/>
        </w:rPr>
        <w:t>e</w:t>
      </w:r>
    </w:p>
    <w:p w:rsidR="00AA3366" w:rsidRPr="00AB0E20" w:rsidRDefault="00AB0E20" w:rsidP="00AB0E20">
      <w:pPr>
        <w:spacing w:line="360" w:lineRule="auto"/>
        <w:ind w:left="1440" w:firstLine="720"/>
        <w:jc w:val="both"/>
        <w:rPr>
          <w:color w:val="000000" w:themeColor="text1"/>
        </w:rPr>
      </w:pPr>
      <w:r w:rsidRPr="00792C23">
        <w:rPr>
          <w:position w:val="-72"/>
        </w:rPr>
        <w:object w:dxaOrig="4860" w:dyaOrig="1560">
          <v:shape id="_x0000_i1047" type="#_x0000_t75" style="width:243.55pt;height:78.35pt" o:ole="">
            <v:imagedata r:id="rId48" o:title=""/>
          </v:shape>
          <o:OLEObject Type="Embed" ProgID="Equation.DSMT4" ShapeID="_x0000_i1047" DrawAspect="Content" ObjectID="_1425055666" r:id="rId49"/>
        </w:object>
      </w:r>
      <w:r>
        <w:tab/>
      </w:r>
      <w:r>
        <w:tab/>
        <w:t>(s3.6)</w:t>
      </w:r>
    </w:p>
    <w:p w:rsidR="00AA3366" w:rsidRDefault="00AB0E20" w:rsidP="00AB0E20">
      <w:pPr>
        <w:spacing w:line="360" w:lineRule="auto"/>
        <w:jc w:val="both"/>
      </w:pPr>
      <w:proofErr w:type="gramStart"/>
      <w:r>
        <w:rPr>
          <w:color w:val="000000" w:themeColor="text1"/>
        </w:rPr>
        <w:t>where</w:t>
      </w:r>
      <w:proofErr w:type="gramEnd"/>
      <w:r>
        <w:rPr>
          <w:color w:val="000000" w:themeColor="text1"/>
        </w:rPr>
        <w:t xml:space="preserve"> the integral is over all bins.</w:t>
      </w:r>
      <w:r w:rsidR="00501D11">
        <w:rPr>
          <w:color w:val="000000" w:themeColor="text1"/>
        </w:rPr>
        <w:t xml:space="preserve"> In the case where the </w:t>
      </w:r>
      <w:proofErr w:type="spellStart"/>
      <w:r w:rsidR="00501D11">
        <w:rPr>
          <w:color w:val="000000" w:themeColor="text1"/>
        </w:rPr>
        <w:t>pdf</w:t>
      </w:r>
      <w:proofErr w:type="spellEnd"/>
      <w:r w:rsidR="00501D11">
        <w:rPr>
          <w:color w:val="000000" w:themeColor="text1"/>
        </w:rPr>
        <w:t xml:space="preserve"> is uniformly distributed across all of the bin space, </w:t>
      </w:r>
      <w:r w:rsidR="00501D11" w:rsidRPr="00792C23">
        <w:rPr>
          <w:position w:val="-14"/>
        </w:rPr>
        <w:object w:dxaOrig="1560" w:dyaOrig="380">
          <v:shape id="_x0000_i1048" type="#_x0000_t75" style="width:78.35pt;height:19.05pt" o:ole="">
            <v:imagedata r:id="rId50" o:title=""/>
          </v:shape>
          <o:OLEObject Type="Embed" ProgID="Equation.DSMT4" ShapeID="_x0000_i1048" DrawAspect="Content" ObjectID="_1425055667" r:id="rId51"/>
        </w:object>
      </w:r>
      <w:r w:rsidR="00501D11">
        <w:t xml:space="preserve"> and </w:t>
      </w:r>
    </w:p>
    <w:p w:rsidR="00501D11" w:rsidRDefault="00501D11" w:rsidP="00501D11">
      <w:pPr>
        <w:spacing w:line="360" w:lineRule="auto"/>
        <w:ind w:left="1440" w:firstLine="720"/>
        <w:jc w:val="both"/>
      </w:pPr>
      <w:r w:rsidRPr="00792C23">
        <w:rPr>
          <w:position w:val="-24"/>
        </w:rPr>
        <w:object w:dxaOrig="4280" w:dyaOrig="840">
          <v:shape id="_x0000_i1049" type="#_x0000_t75" style="width:213.9pt;height:41.65pt" o:ole="">
            <v:imagedata r:id="rId52" o:title=""/>
          </v:shape>
          <o:OLEObject Type="Embed" ProgID="Equation.DSMT4" ShapeID="_x0000_i1049" DrawAspect="Content" ObjectID="_1425055668" r:id="rId53"/>
        </w:object>
      </w:r>
      <w:r>
        <w:tab/>
      </w:r>
      <w:r>
        <w:tab/>
      </w:r>
      <w:r>
        <w:tab/>
        <w:t>(s3.7)</w:t>
      </w:r>
    </w:p>
    <w:p w:rsidR="008560C2" w:rsidRPr="008560C2" w:rsidRDefault="008560C2" w:rsidP="008560C2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8560C2">
        <w:rPr>
          <w:color w:val="000000" w:themeColor="text1"/>
        </w:rPr>
        <w:t>quation s</w:t>
      </w:r>
      <w:r>
        <w:rPr>
          <w:color w:val="000000" w:themeColor="text1"/>
        </w:rPr>
        <w:t>3.</w:t>
      </w:r>
      <w:r w:rsidRPr="008560C2">
        <w:rPr>
          <w:color w:val="000000" w:themeColor="text1"/>
        </w:rPr>
        <w:t xml:space="preserve">7 </w:t>
      </w:r>
      <w:r>
        <w:rPr>
          <w:color w:val="000000" w:themeColor="text1"/>
        </w:rPr>
        <w:t xml:space="preserve">can be </w:t>
      </w:r>
      <w:r w:rsidRPr="008560C2">
        <w:rPr>
          <w:color w:val="000000" w:themeColor="text1"/>
        </w:rPr>
        <w:t xml:space="preserve">arranged into </w:t>
      </w:r>
      <w:r>
        <w:rPr>
          <w:color w:val="000000" w:themeColor="text1"/>
        </w:rPr>
        <w:t xml:space="preserve">a </w:t>
      </w:r>
      <w:r w:rsidRPr="008560C2">
        <w:rPr>
          <w:color w:val="000000" w:themeColor="text1"/>
        </w:rPr>
        <w:t xml:space="preserve">form </w:t>
      </w:r>
      <w:r>
        <w:rPr>
          <w:color w:val="000000" w:themeColor="text1"/>
        </w:rPr>
        <w:t xml:space="preserve">equivalent to </w:t>
      </w:r>
      <w:proofErr w:type="spellStart"/>
      <w:r>
        <w:rPr>
          <w:color w:val="000000" w:themeColor="text1"/>
        </w:rPr>
        <w:t>eq</w:t>
      </w:r>
      <w:proofErr w:type="spellEnd"/>
      <w:r w:rsidRPr="008560C2">
        <w:rPr>
          <w:color w:val="000000" w:themeColor="text1"/>
        </w:rPr>
        <w:t xml:space="preserve"> 3 in the manuscript using </w:t>
      </w:r>
      <w:r>
        <w:rPr>
          <w:color w:val="000000" w:themeColor="text1"/>
        </w:rPr>
        <w:t xml:space="preserve">the </w:t>
      </w:r>
      <w:r w:rsidRPr="008560C2">
        <w:rPr>
          <w:color w:val="000000" w:themeColor="text1"/>
        </w:rPr>
        <w:t>expressions L</w:t>
      </w:r>
      <w:r w:rsidRPr="008560C2">
        <w:rPr>
          <w:color w:val="000000" w:themeColor="text1"/>
          <w:vertAlign w:val="superscript"/>
        </w:rPr>
        <w:t>2</w:t>
      </w:r>
      <w:r w:rsidRPr="008560C2">
        <w:rPr>
          <w:color w:val="000000" w:themeColor="text1"/>
        </w:rPr>
        <w:t>=1/B</w:t>
      </w:r>
      <w:r>
        <w:rPr>
          <w:color w:val="000000" w:themeColor="text1"/>
        </w:rPr>
        <w:t xml:space="preserve"> and SC=M/B. It can </w:t>
      </w:r>
      <w:r w:rsidRPr="008560C2">
        <w:rPr>
          <w:color w:val="000000" w:themeColor="text1"/>
        </w:rPr>
        <w:t xml:space="preserve">also </w:t>
      </w:r>
      <w:r>
        <w:rPr>
          <w:color w:val="000000" w:themeColor="text1"/>
        </w:rPr>
        <w:t xml:space="preserve">be </w:t>
      </w:r>
      <w:r w:rsidRPr="008560C2">
        <w:rPr>
          <w:color w:val="000000" w:themeColor="text1"/>
        </w:rPr>
        <w:t xml:space="preserve">converted </w:t>
      </w:r>
      <w:r>
        <w:rPr>
          <w:color w:val="000000" w:themeColor="text1"/>
        </w:rPr>
        <w:t>in</w:t>
      </w:r>
      <w:r w:rsidRPr="008560C2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a </w:t>
      </w:r>
      <w:r w:rsidRPr="008560C2">
        <w:rPr>
          <w:color w:val="000000" w:themeColor="text1"/>
        </w:rPr>
        <w:t>log</w:t>
      </w:r>
      <w:r>
        <w:rPr>
          <w:color w:val="000000" w:themeColor="text1"/>
        </w:rPr>
        <w:t>arithmic</w:t>
      </w:r>
      <w:r w:rsidRPr="008560C2">
        <w:rPr>
          <w:color w:val="000000" w:themeColor="text1"/>
        </w:rPr>
        <w:t xml:space="preserve"> form s</w:t>
      </w:r>
      <w:r>
        <w:rPr>
          <w:color w:val="000000" w:themeColor="text1"/>
        </w:rPr>
        <w:t>3.</w:t>
      </w:r>
      <w:r w:rsidRPr="008560C2">
        <w:rPr>
          <w:color w:val="000000" w:themeColor="text1"/>
        </w:rPr>
        <w:t>8 used to gene</w:t>
      </w:r>
      <w:r w:rsidR="00046824">
        <w:rPr>
          <w:color w:val="000000" w:themeColor="text1"/>
        </w:rPr>
        <w:t>rate Figure 7 in the manuscript such that:</w:t>
      </w:r>
    </w:p>
    <w:p w:rsidR="00921A7A" w:rsidRDefault="008560C2" w:rsidP="00046824">
      <w:pPr>
        <w:spacing w:line="360" w:lineRule="auto"/>
        <w:ind w:left="2160"/>
        <w:jc w:val="both"/>
        <w:rPr>
          <w:color w:val="000000" w:themeColor="text1"/>
          <w:sz w:val="24"/>
          <w:szCs w:val="24"/>
        </w:rPr>
      </w:pPr>
      <w:r w:rsidRPr="00DA7259">
        <w:rPr>
          <w:color w:val="000000" w:themeColor="text1"/>
          <w:position w:val="-36"/>
          <w:sz w:val="24"/>
          <w:szCs w:val="24"/>
        </w:rPr>
        <w:object w:dxaOrig="3220" w:dyaOrig="840">
          <v:shape id="_x0000_i1050" type="#_x0000_t75" style="width:168.7pt;height:43.75pt" o:ole="">
            <v:imagedata r:id="rId54" o:title=""/>
          </v:shape>
          <o:OLEObject Type="Embed" ProgID="Equation.3" ShapeID="_x0000_i1050" DrawAspect="Content" ObjectID="_1425055669" r:id="rId55"/>
        </w:object>
      </w:r>
      <w:r w:rsidRPr="0040708A">
        <w:rPr>
          <w:color w:val="000000" w:themeColor="text1"/>
          <w:sz w:val="24"/>
          <w:szCs w:val="24"/>
        </w:rPr>
        <w:tab/>
      </w:r>
      <w:r w:rsidRPr="0040708A">
        <w:rPr>
          <w:color w:val="000000" w:themeColor="text1"/>
          <w:sz w:val="24"/>
          <w:szCs w:val="24"/>
        </w:rPr>
        <w:tab/>
      </w:r>
      <w:r w:rsidRPr="0040708A">
        <w:rPr>
          <w:color w:val="000000" w:themeColor="text1"/>
          <w:sz w:val="24"/>
          <w:szCs w:val="24"/>
        </w:rPr>
        <w:tab/>
      </w:r>
      <w:r w:rsidRPr="0040708A">
        <w:rPr>
          <w:color w:val="000000" w:themeColor="text1"/>
          <w:sz w:val="24"/>
          <w:szCs w:val="24"/>
        </w:rPr>
        <w:tab/>
      </w:r>
      <w:r w:rsidR="00046824">
        <w:rPr>
          <w:color w:val="000000" w:themeColor="text1"/>
          <w:sz w:val="24"/>
          <w:szCs w:val="24"/>
        </w:rPr>
        <w:t>(s3.8)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</w:rPr>
      </w:pPr>
    </w:p>
    <w:p w:rsidR="00AE37D4" w:rsidRDefault="00AE37D4" w:rsidP="00AE37D4">
      <w:pPr>
        <w:spacing w:line="360" w:lineRule="auto"/>
        <w:jc w:val="both"/>
        <w:rPr>
          <w:color w:val="000000" w:themeColor="text1"/>
        </w:rPr>
      </w:pPr>
    </w:p>
    <w:p w:rsidR="00AE37D4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Mutual information calculation was carried out using following equations.</w:t>
      </w: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rFonts w:eastAsiaTheme="minorEastAsia"/>
        </w:rPr>
        <w:t xml:space="preserve">Total number of bins:  </w:t>
      </w:r>
      <m:oMath>
        <m:r>
          <w:rPr>
            <w:rFonts w:ascii="Cambria Math" w:hAnsi="Cambria Math"/>
          </w:rPr>
          <m:t>B=P×Q</m:t>
        </m:r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(s3.9)</w:t>
      </w:r>
    </w:p>
    <w:p w:rsidR="00AE37D4" w:rsidRDefault="00AE37D4" w:rsidP="00AE37D4">
      <w:pPr>
        <w:rPr>
          <w:rFonts w:eastAsiaTheme="minorEastAsia"/>
        </w:rPr>
      </w:pPr>
      <w:r>
        <w:rPr>
          <w:rFonts w:eastAsiaTheme="minorEastAsia"/>
        </w:rPr>
        <w:t>Indexing of bins:  p=1…P, q=1…Q</w:t>
      </w: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rFonts w:eastAsiaTheme="minorEastAsia"/>
        </w:rPr>
        <w:lastRenderedPageBreak/>
        <w:t xml:space="preserve">Total number of components: </w:t>
      </w:r>
      <m:oMath>
        <m:r>
          <w:rPr>
            <w:rFonts w:ascii="Cambria Math" w:eastAsiaTheme="minorEastAsia" w:hAnsi="Cambria Math"/>
          </w:rPr>
          <m:t>N=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P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q=1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Q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pq</m:t>
                    </m:r>
                  </m:sub>
                </m:sSub>
              </m:e>
            </m:nary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(s3.10)</w:t>
      </w: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rFonts w:eastAsiaTheme="minorEastAsia"/>
        </w:rPr>
        <w:t>Column-wise (for q-</w:t>
      </w:r>
      <w:proofErr w:type="spellStart"/>
      <w:r>
        <w:rPr>
          <w:rFonts w:eastAsiaTheme="minorEastAsia"/>
        </w:rPr>
        <w:t>th</w:t>
      </w:r>
      <w:proofErr w:type="spellEnd"/>
      <w:r>
        <w:rPr>
          <w:rFonts w:eastAsiaTheme="minorEastAsia"/>
        </w:rPr>
        <w:t xml:space="preserve"> column) summation of components: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+q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pq</m:t>
                </m:r>
              </m:sub>
            </m:sSub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(s3.11a)</w:t>
      </w:r>
    </w:p>
    <w:p w:rsidR="00AE37D4" w:rsidRDefault="00AE37D4" w:rsidP="00AE37D4">
      <w:pPr>
        <w:rPr>
          <w:rFonts w:eastAsiaTheme="minorEastAsia"/>
        </w:rPr>
      </w:pPr>
    </w:p>
    <w:p w:rsidR="00AE37D4" w:rsidRDefault="00AE37D4" w:rsidP="00AE37D4">
      <w:pPr>
        <w:rPr>
          <w:rFonts w:eastAsiaTheme="minorEastAsia"/>
        </w:rPr>
      </w:pP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rFonts w:eastAsiaTheme="minorEastAsia"/>
        </w:rPr>
        <w:t>Row-wise (for p-</w:t>
      </w:r>
      <w:proofErr w:type="spellStart"/>
      <w:r>
        <w:rPr>
          <w:rFonts w:eastAsiaTheme="minorEastAsia"/>
        </w:rPr>
        <w:t>th</w:t>
      </w:r>
      <w:proofErr w:type="spellEnd"/>
      <w:r>
        <w:rPr>
          <w:rFonts w:eastAsiaTheme="minorEastAsia"/>
        </w:rPr>
        <w:t xml:space="preserve"> row) summation of components: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p+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q=1</m:t>
            </m:r>
          </m:sub>
          <m:sup>
            <m:r>
              <w:rPr>
                <w:rFonts w:ascii="Cambria Math" w:eastAsiaTheme="minorEastAsia" w:hAnsi="Cambria Math"/>
              </w:rPr>
              <m:t>Q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pq</m:t>
                </m:r>
              </m:sub>
            </m:sSub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(s3.11b)</w:t>
      </w: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w:r>
        <w:rPr>
          <w:rFonts w:eastAsiaTheme="minorEastAsia"/>
        </w:rPr>
        <w:t xml:space="preserve">Consequently: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p=1</m:t>
            </m:r>
          </m:sub>
          <m:sup>
            <m:r>
              <w:rPr>
                <w:rFonts w:ascii="Cambria Math" w:eastAsiaTheme="minorEastAsia" w:hAnsi="Cambria Math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p+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q=1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Q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+q</m:t>
                    </m:r>
                  </m:sub>
                </m:sSub>
              </m:e>
            </m:nary>
            <m:r>
              <w:rPr>
                <w:rFonts w:ascii="Cambria Math" w:eastAsiaTheme="minorEastAsia" w:hAnsi="Cambria Math"/>
              </w:rPr>
              <m:t>=N</m:t>
            </m:r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(s3.12)</w:t>
      </w:r>
    </w:p>
    <w:p w:rsidR="00AE37D4" w:rsidRDefault="00AE37D4" w:rsidP="00AE37D4">
      <w:pPr>
        <w:rPr>
          <w:rFonts w:eastAsiaTheme="minorEastAsia"/>
        </w:rPr>
      </w:pPr>
      <w:r>
        <w:rPr>
          <w:rFonts w:eastAsiaTheme="minorEastAsia"/>
        </w:rPr>
        <w:t>Mutual information is than calculated according equation s3.12:</w:t>
      </w:r>
    </w:p>
    <w:p w:rsidR="00AE37D4" w:rsidRPr="00A9442E" w:rsidRDefault="00AE37D4" w:rsidP="00AE37D4">
      <w:pPr>
        <w:spacing w:line="360" w:lineRule="auto"/>
        <w:jc w:val="both"/>
        <w:rPr>
          <w:color w:val="000000" w:themeColor="text1"/>
        </w:rPr>
      </w:pPr>
      <m:oMath>
        <m:r>
          <w:rPr>
            <w:rFonts w:ascii="Cambria Math" w:hAnsi="Cambria Math"/>
          </w:rPr>
          <m:t>MI=log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×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p=1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q=1</m:t>
                </m:r>
              </m:sub>
              <m:sup>
                <m:r>
                  <w:rPr>
                    <w:rFonts w:ascii="Cambria Math" w:hAnsi="Cambria Math"/>
                  </w:rPr>
                  <m:t>Q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pq</m:t>
                    </m:r>
                  </m:sub>
                </m:sSub>
                <m:r>
                  <w:rPr>
                    <w:rFonts w:ascii="Cambria Math" w:hAnsi="Cambria Math"/>
                  </w:rPr>
                  <m:t>log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pq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p+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+q</m:t>
                            </m:r>
                          </m:sub>
                        </m:sSub>
                      </m:den>
                    </m:f>
                  </m:e>
                </m:d>
              </m:e>
            </m:nary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(s3.13)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solved example of MI calculation is included in Excel sheet Supplemental </w:t>
      </w:r>
      <w:proofErr w:type="gramStart"/>
      <w:r>
        <w:rPr>
          <w:color w:val="000000" w:themeColor="text1"/>
          <w:sz w:val="24"/>
          <w:szCs w:val="24"/>
        </w:rPr>
        <w:t>SC(</w:t>
      </w:r>
      <w:proofErr w:type="gramEnd"/>
      <w:r>
        <w:rPr>
          <w:color w:val="000000" w:themeColor="text1"/>
          <w:sz w:val="24"/>
          <w:szCs w:val="24"/>
        </w:rPr>
        <w:t xml:space="preserve">G) calculator S1 (worksheet "MI calc example"). 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Further simplification of relationship shown as equation 9 in the manuscript text: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Because L=B</w:t>
      </w:r>
      <w:r>
        <w:rPr>
          <w:color w:val="000000" w:themeColor="text1"/>
          <w:sz w:val="24"/>
          <w:szCs w:val="24"/>
          <w:vertAlign w:val="superscript"/>
        </w:rPr>
        <w:t>-1/2</w:t>
      </w:r>
      <w:r>
        <w:rPr>
          <w:color w:val="000000" w:themeColor="text1"/>
          <w:sz w:val="24"/>
          <w:szCs w:val="24"/>
        </w:rPr>
        <w:t xml:space="preserve"> and for B=N the equation 9 can be rearranged as 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SC</m:t>
            </m:r>
          </m:e>
        </m:func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A+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N</m:t>
                </m:r>
              </m:e>
            </m:func>
          </m:e>
        </m:func>
      </m:oMath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s3.14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which</w:t>
      </w:r>
      <w:proofErr w:type="gramEnd"/>
      <w:r>
        <w:rPr>
          <w:color w:val="000000" w:themeColor="text1"/>
          <w:sz w:val="24"/>
          <w:szCs w:val="24"/>
        </w:rPr>
        <w:t xml:space="preserve"> for B=N=196 further simplifies as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</m:t>
                </m:r>
              </m:sub>
            </m:sSub>
          </m:e>
        </m:func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A+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196</m:t>
                </m:r>
              </m:e>
            </m:func>
          </m:e>
        </m:func>
      </m:oMath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s3.15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or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AE37D4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=A×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196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e>
            </m:d>
          </m:sup>
        </m:sSup>
      </m:oMath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s3.16</w:t>
      </w:r>
    </w:p>
    <w:p w:rsidR="00AE37D4" w:rsidRPr="006170E3" w:rsidRDefault="00AE37D4" w:rsidP="00AE37D4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value of </w:t>
      </w:r>
      <w:proofErr w:type="gramStart"/>
      <w:r>
        <w:rPr>
          <w:color w:val="000000" w:themeColor="text1"/>
          <w:sz w:val="24"/>
          <w:szCs w:val="24"/>
        </w:rPr>
        <w:t>A</w:t>
      </w:r>
      <w:proofErr w:type="gramEnd"/>
      <w:r>
        <w:rPr>
          <w:color w:val="000000" w:themeColor="text1"/>
          <w:sz w:val="24"/>
          <w:szCs w:val="24"/>
        </w:rPr>
        <w:t xml:space="preserve"> needs to be obtained in the linear region of log </w:t>
      </w:r>
      <w:r w:rsidRPr="00A94449">
        <w:rPr>
          <w:i/>
          <w:color w:val="000000" w:themeColor="text1"/>
          <w:sz w:val="24"/>
          <w:szCs w:val="24"/>
        </w:rPr>
        <w:t>L</w:t>
      </w:r>
      <w:r>
        <w:rPr>
          <w:color w:val="000000" w:themeColor="text1"/>
          <w:sz w:val="24"/>
          <w:szCs w:val="24"/>
        </w:rPr>
        <w:t xml:space="preserve"> in equation 9. Beyond the linear region the equation 9 is not valid. See e.g. the plots in Figure 6D.</w:t>
      </w:r>
    </w:p>
    <w:p w:rsidR="00AE37D4" w:rsidRPr="00046824" w:rsidRDefault="00AE37D4" w:rsidP="00AE37D4">
      <w:pPr>
        <w:spacing w:line="360" w:lineRule="auto"/>
        <w:ind w:left="2160"/>
        <w:jc w:val="both"/>
        <w:rPr>
          <w:color w:val="000000" w:themeColor="text1"/>
        </w:rPr>
      </w:pPr>
      <w:r w:rsidRPr="0040708A">
        <w:rPr>
          <w:color w:val="000000" w:themeColor="text1"/>
          <w:sz w:val="24"/>
          <w:szCs w:val="24"/>
        </w:rPr>
        <w:lastRenderedPageBreak/>
        <w:tab/>
      </w:r>
      <w:r w:rsidRPr="0040708A">
        <w:rPr>
          <w:color w:val="000000" w:themeColor="text1"/>
          <w:sz w:val="24"/>
          <w:szCs w:val="24"/>
        </w:rPr>
        <w:tab/>
      </w:r>
      <w:r w:rsidRPr="0040708A">
        <w:rPr>
          <w:color w:val="000000" w:themeColor="text1"/>
          <w:sz w:val="24"/>
          <w:szCs w:val="24"/>
        </w:rPr>
        <w:tab/>
      </w:r>
    </w:p>
    <w:p w:rsidR="00046824" w:rsidRPr="00046824" w:rsidRDefault="00046824" w:rsidP="00046824">
      <w:pPr>
        <w:spacing w:line="360" w:lineRule="auto"/>
        <w:ind w:left="2160"/>
        <w:jc w:val="both"/>
        <w:rPr>
          <w:color w:val="000000" w:themeColor="text1"/>
        </w:rPr>
      </w:pPr>
    </w:p>
    <w:sectPr w:rsidR="00046824" w:rsidRPr="00046824" w:rsidSect="0083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472A50"/>
    <w:rsid w:val="00026D00"/>
    <w:rsid w:val="00046824"/>
    <w:rsid w:val="000F285C"/>
    <w:rsid w:val="00195CD2"/>
    <w:rsid w:val="001C5534"/>
    <w:rsid w:val="0033095E"/>
    <w:rsid w:val="00340ADA"/>
    <w:rsid w:val="00472A50"/>
    <w:rsid w:val="00501D11"/>
    <w:rsid w:val="00556B2B"/>
    <w:rsid w:val="0058477F"/>
    <w:rsid w:val="005F436F"/>
    <w:rsid w:val="006365C2"/>
    <w:rsid w:val="0075509C"/>
    <w:rsid w:val="007B19D6"/>
    <w:rsid w:val="007C2471"/>
    <w:rsid w:val="00835EED"/>
    <w:rsid w:val="008560C2"/>
    <w:rsid w:val="00871746"/>
    <w:rsid w:val="008A0B86"/>
    <w:rsid w:val="008B4D30"/>
    <w:rsid w:val="008D24DB"/>
    <w:rsid w:val="008E3B53"/>
    <w:rsid w:val="00921A7A"/>
    <w:rsid w:val="00AA3366"/>
    <w:rsid w:val="00AB0E20"/>
    <w:rsid w:val="00AE37D4"/>
    <w:rsid w:val="00B2309D"/>
    <w:rsid w:val="00E33FF9"/>
    <w:rsid w:val="00E75E5C"/>
    <w:rsid w:val="00F23A28"/>
    <w:rsid w:val="00F4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gilarm</cp:lastModifiedBy>
  <cp:revision>2</cp:revision>
  <cp:lastPrinted>2012-07-16T22:28:00Z</cp:lastPrinted>
  <dcterms:created xsi:type="dcterms:W3CDTF">2013-03-18T00:01:00Z</dcterms:created>
  <dcterms:modified xsi:type="dcterms:W3CDTF">2013-03-18T00:01:00Z</dcterms:modified>
</cp:coreProperties>
</file>